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16" w:rsidRDefault="00122F16" w:rsidP="00122F16">
      <w:pPr>
        <w:pStyle w:val="3"/>
        <w:ind w:firstLineChars="300" w:firstLine="964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theme="majorBidi" w:hint="eastAsia"/>
        </w:rPr>
        <w:t>2</w:t>
      </w:r>
      <w:r>
        <w:rPr>
          <w:rFonts w:ascii="黑体" w:eastAsia="黑体" w:hAnsi="黑体" w:cstheme="majorBidi"/>
        </w:rPr>
        <w:t>021</w:t>
      </w:r>
      <w:r>
        <w:rPr>
          <w:rFonts w:ascii="黑体" w:eastAsia="黑体" w:hAnsi="黑体" w:cstheme="majorBidi" w:hint="eastAsia"/>
        </w:rPr>
        <w:t>年西南交通大学专利信息季报（4月-6月）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交通大学知识产权信息服务中心是西南交通大学于2020年11月正式发文成立，并开展知识产权信息服务和人才培养等工作的专门机构。中心依托图书馆，整合了包括图书馆、科学技术发展研究院、公共管理学院、国家大学科技园等多方优势，为学校知识产权的创造、运用、保护和管理提供全流程信息服务，支撑学校协同创新和优势学科建设,优化知识产权资源配置供给,促进学校科技成果转化,提升学校科技创新能力,同时为地方产业经济发展提供知识产权信息服务。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本文通过检索申请（专利权）人中包含西南交通大学的专利，对2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年4月-6月的专利进行统计分析，揭示西南交通大学2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年第二季度专利情况。</w:t>
      </w:r>
    </w:p>
    <w:p w:rsidR="00122F16" w:rsidRDefault="00122F16" w:rsidP="00122F16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一、整体情况概述</w:t>
      </w:r>
    </w:p>
    <w:p w:rsidR="00122F16" w:rsidRDefault="00122F16" w:rsidP="00122F16">
      <w:pPr>
        <w:ind w:firstLineChars="20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年第二季度，以西南交通大学为申请（专利权）人公开（公告）的专利共计788件，中国专利785件，国外专利3件。在中国专利中发明申请422件，发明授权262件，实用新型87件，外观设计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4件。</w:t>
      </w:r>
    </w:p>
    <w:p w:rsidR="00122F16" w:rsidRDefault="00122F16" w:rsidP="00122F16">
      <w:pPr>
        <w:pStyle w:val="a4"/>
        <w:ind w:left="360" w:firstLineChars="800" w:firstLine="1680"/>
        <w:rPr>
          <w:rFonts w:ascii="黑体" w:eastAsia="黑体" w:hAnsi="黑体"/>
          <w:szCs w:val="21"/>
        </w:rPr>
      </w:pPr>
      <w:bookmarkStart w:id="1" w:name="_Hlk65232124"/>
      <w:r>
        <w:rPr>
          <w:rFonts w:ascii="黑体" w:eastAsia="黑体" w:hAnsi="黑体" w:hint="eastAsia"/>
          <w:szCs w:val="21"/>
        </w:rPr>
        <w:t>表1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年第二季度专利概况</w:t>
      </w:r>
      <w:bookmarkEnd w:id="1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37"/>
        <w:gridCol w:w="1375"/>
        <w:gridCol w:w="1408"/>
        <w:gridCol w:w="1765"/>
        <w:gridCol w:w="1574"/>
      </w:tblGrid>
      <w:tr w:rsidR="00122F16" w:rsidTr="00640092">
        <w:tc>
          <w:tcPr>
            <w:tcW w:w="203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专利类型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22F16" w:rsidRDefault="00122F16" w:rsidP="00640092">
            <w:pPr>
              <w:ind w:firstLineChars="331" w:firstLine="662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发明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实用新型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外观设计</w:t>
            </w:r>
          </w:p>
        </w:tc>
      </w:tr>
      <w:tr w:rsidR="00122F16" w:rsidTr="00640092">
        <w:tc>
          <w:tcPr>
            <w:tcW w:w="2037" w:type="dxa"/>
            <w:shd w:val="clear" w:color="auto" w:fill="DEEAF6" w:themeFill="accent1" w:themeFillTint="33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状态</w:t>
            </w:r>
          </w:p>
        </w:tc>
        <w:tc>
          <w:tcPr>
            <w:tcW w:w="1375" w:type="dxa"/>
            <w:shd w:val="clear" w:color="auto" w:fill="DEEAF6" w:themeFill="accent1" w:themeFillTint="33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授权</w:t>
            </w:r>
          </w:p>
        </w:tc>
        <w:tc>
          <w:tcPr>
            <w:tcW w:w="1765" w:type="dxa"/>
            <w:shd w:val="clear" w:color="auto" w:fill="DEEAF6" w:themeFill="accent1" w:themeFillTint="33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授权</w:t>
            </w:r>
          </w:p>
        </w:tc>
        <w:tc>
          <w:tcPr>
            <w:tcW w:w="1574" w:type="dxa"/>
            <w:shd w:val="clear" w:color="auto" w:fill="DEEAF6" w:themeFill="accent1" w:themeFillTint="33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授权</w:t>
            </w:r>
          </w:p>
        </w:tc>
      </w:tr>
      <w:tr w:rsidR="00122F16" w:rsidTr="00640092">
        <w:tc>
          <w:tcPr>
            <w:tcW w:w="2037" w:type="dxa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1375" w:type="dxa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422</w:t>
            </w:r>
          </w:p>
        </w:tc>
        <w:tc>
          <w:tcPr>
            <w:tcW w:w="1408" w:type="dxa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262</w:t>
            </w:r>
          </w:p>
        </w:tc>
        <w:tc>
          <w:tcPr>
            <w:tcW w:w="1765" w:type="dxa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87</w:t>
            </w:r>
          </w:p>
        </w:tc>
        <w:tc>
          <w:tcPr>
            <w:tcW w:w="1574" w:type="dxa"/>
            <w:vAlign w:val="center"/>
          </w:tcPr>
          <w:p w:rsidR="00122F16" w:rsidRDefault="00122F16" w:rsidP="00640092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</w:tr>
    </w:tbl>
    <w:p w:rsidR="00122F16" w:rsidRDefault="00122F16" w:rsidP="00122F1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22F16" w:rsidRDefault="00122F16" w:rsidP="00122F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国外专利3件，共涉及3个受理局：美国专利申请1件；日本专</w:t>
      </w:r>
      <w:r>
        <w:rPr>
          <w:rFonts w:ascii="仿宋" w:eastAsia="仿宋" w:hAnsi="仿宋" w:hint="eastAsia"/>
          <w:sz w:val="28"/>
          <w:szCs w:val="28"/>
        </w:rPr>
        <w:lastRenderedPageBreak/>
        <w:t>利申请1件；世界知识产权局专利申请1件。</w:t>
      </w:r>
    </w:p>
    <w:p w:rsidR="00122F16" w:rsidRDefault="00122F16" w:rsidP="00122F16">
      <w:pPr>
        <w:ind w:firstLineChars="700" w:firstLine="1470"/>
        <w:rPr>
          <w:rFonts w:ascii="黑体" w:eastAsia="黑体" w:hAnsi="黑体"/>
          <w:szCs w:val="21"/>
        </w:rPr>
      </w:pPr>
    </w:p>
    <w:p w:rsidR="00122F16" w:rsidRDefault="00122F16" w:rsidP="00122F16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 wp14:anchorId="1DC59EFE" wp14:editId="41713C42">
            <wp:extent cx="4958080" cy="2753360"/>
            <wp:effectExtent l="0" t="0" r="10160" b="5080"/>
            <wp:docPr id="2" name="图片 2" descr="国家分布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家分布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6" w:rsidRDefault="00122F16" w:rsidP="00122F16">
      <w:pPr>
        <w:ind w:firstLineChars="700" w:firstLine="147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图1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年第二季度专利申请地域分布</w:t>
      </w:r>
    </w:p>
    <w:p w:rsidR="00122F16" w:rsidRDefault="00122F16" w:rsidP="00122F16">
      <w:pPr>
        <w:ind w:firstLineChars="700" w:firstLine="1470"/>
        <w:rPr>
          <w:rFonts w:ascii="黑体" w:eastAsia="黑体" w:hAnsi="黑体"/>
          <w:szCs w:val="21"/>
        </w:rPr>
      </w:pPr>
    </w:p>
    <w:p w:rsidR="00122F16" w:rsidRDefault="00122F16" w:rsidP="00122F16">
      <w:pPr>
        <w:numPr>
          <w:ilvl w:val="0"/>
          <w:numId w:val="1"/>
        </w:num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主要发明人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二季度，以西南交通大学为申请（专利权）人公开（公告）的专利中，公开专利最多的是周利军，专利数量有23件，其次最多的是杨长卫、张则强、余志祥、吴广宁、张良、高国强、魏文赋、杨泽锋、齐欣等发明人。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30217C7B" wp14:editId="0FB13F9F">
            <wp:extent cx="4657725" cy="242316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3" b="8082"/>
                    <a:stretch>
                      <a:fillRect/>
                    </a:stretch>
                  </pic:blipFill>
                  <pic:spPr>
                    <a:xfrm>
                      <a:off x="0" y="0"/>
                      <a:ext cx="4668975" cy="24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16" w:rsidRDefault="00122F16" w:rsidP="00122F16">
      <w:pPr>
        <w:ind w:firstLineChars="800" w:firstLine="1680"/>
        <w:rPr>
          <w:rFonts w:ascii="黑体" w:eastAsia="黑体" w:hAnsi="黑体"/>
          <w:szCs w:val="21"/>
        </w:rPr>
      </w:pPr>
      <w:bookmarkStart w:id="2" w:name="_Hlk65233031"/>
      <w:r>
        <w:rPr>
          <w:rFonts w:ascii="黑体" w:eastAsia="黑体" w:hAnsi="黑体" w:hint="eastAsia"/>
          <w:szCs w:val="21"/>
        </w:rPr>
        <w:t>图2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年第二季度专利主要发明人</w:t>
      </w:r>
      <w:bookmarkEnd w:id="2"/>
    </w:p>
    <w:p w:rsidR="00122F16" w:rsidRDefault="00122F16" w:rsidP="00122F16">
      <w:pPr>
        <w:ind w:firstLineChars="800" w:firstLine="1680"/>
        <w:rPr>
          <w:rFonts w:ascii="黑体" w:eastAsia="黑体" w:hAnsi="黑体"/>
          <w:szCs w:val="21"/>
        </w:rPr>
      </w:pPr>
    </w:p>
    <w:p w:rsidR="00122F16" w:rsidRDefault="00122F16" w:rsidP="00122F16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三、主要合作伙伴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年第二季度，以西南交通大学为申请（专利权）人公开（公告）的专利中，有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42件是与外单位或个人合作申请完成的，占全部专利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的18.04</w:t>
      </w:r>
      <w:r>
        <w:rPr>
          <w:rFonts w:ascii="仿宋" w:eastAsia="仿宋" w:hAnsi="仿宋"/>
          <w:color w:val="000000" w:themeColor="text1"/>
          <w:sz w:val="28"/>
          <w:szCs w:val="28"/>
        </w:rPr>
        <w:t>%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其中合作申请最多的单位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是中铁四局集团有限公司，共计合作申请了8件专利。其次，合作较多的单位还有中车长春轨道客车股份有限公司、中铁四局集团第一工程有限公司、四川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乐健梦想家科技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有限公司、中国国家铁路集团有限公司、秀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王体育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集团有限公司、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四川驰恒专用汽车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制造有限公司、成都交大大数据科技有限公司、中铁四局集团第五工程有限公司等单位。</w:t>
      </w:r>
    </w:p>
    <w:p w:rsidR="00122F16" w:rsidRDefault="00122F16" w:rsidP="00122F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1DE26E70" wp14:editId="12B37098">
            <wp:extent cx="5281930" cy="3076575"/>
            <wp:effectExtent l="5080" t="4445" r="16510" b="1270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2F16" w:rsidRDefault="00122F16" w:rsidP="00122F16">
      <w:pPr>
        <w:ind w:firstLineChars="800" w:firstLine="1680"/>
        <w:rPr>
          <w:rFonts w:ascii="黑体" w:eastAsia="黑体" w:hAnsi="黑体"/>
          <w:szCs w:val="21"/>
        </w:rPr>
      </w:pPr>
      <w:bookmarkStart w:id="3" w:name="_Hlk65265617"/>
      <w:r>
        <w:rPr>
          <w:rFonts w:ascii="黑体" w:eastAsia="黑体" w:hAnsi="黑体" w:hint="eastAsia"/>
          <w:szCs w:val="21"/>
        </w:rPr>
        <w:t>图3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年第二季度专利主要合作机构</w:t>
      </w:r>
      <w:bookmarkEnd w:id="3"/>
    </w:p>
    <w:p w:rsidR="00122F16" w:rsidRDefault="00122F16" w:rsidP="00122F16">
      <w:pPr>
        <w:ind w:firstLineChars="800" w:firstLine="1680"/>
        <w:rPr>
          <w:rFonts w:ascii="黑体" w:eastAsia="黑体" w:hAnsi="黑体"/>
          <w:szCs w:val="21"/>
        </w:rPr>
      </w:pPr>
    </w:p>
    <w:p w:rsidR="00122F16" w:rsidRDefault="00122F16" w:rsidP="00122F16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四、研究领域分布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年第二季度，以西南交通大学为申请（专利权）人公开（公告）的专利中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，按照I</w:t>
      </w:r>
      <w:r>
        <w:rPr>
          <w:rFonts w:ascii="仿宋" w:eastAsia="仿宋" w:hAnsi="仿宋"/>
          <w:color w:val="000000" w:themeColor="text1"/>
          <w:sz w:val="28"/>
          <w:szCs w:val="28"/>
        </w:rPr>
        <w:t>PC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分类主要集中在G部（物理）、B部（作业、运输）、E部（固定建筑物）、</w:t>
      </w:r>
      <w:r>
        <w:rPr>
          <w:rFonts w:ascii="仿宋" w:eastAsia="仿宋" w:hAnsi="仿宋"/>
          <w:color w:val="000000" w:themeColor="text1"/>
          <w:sz w:val="28"/>
          <w:szCs w:val="28"/>
        </w:rPr>
        <w:t>H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部（电学）。其中，公布专利中I</w:t>
      </w:r>
      <w:r>
        <w:rPr>
          <w:rFonts w:ascii="仿宋" w:eastAsia="仿宋" w:hAnsi="仿宋"/>
          <w:color w:val="000000" w:themeColor="text1"/>
          <w:sz w:val="28"/>
          <w:szCs w:val="28"/>
        </w:rPr>
        <w:t>PC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类最多的是G</w:t>
      </w:r>
      <w:r>
        <w:rPr>
          <w:rFonts w:ascii="仿宋" w:eastAsia="仿宋" w:hAnsi="仿宋"/>
          <w:color w:val="000000" w:themeColor="text1"/>
          <w:sz w:val="28"/>
          <w:szCs w:val="28"/>
        </w:rPr>
        <w:t>06F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（电数字数据处理），其次最多的是G</w:t>
      </w:r>
      <w:r>
        <w:rPr>
          <w:rFonts w:ascii="仿宋" w:eastAsia="仿宋" w:hAnsi="仿宋"/>
          <w:color w:val="000000" w:themeColor="text1"/>
          <w:sz w:val="28"/>
          <w:szCs w:val="28"/>
        </w:rPr>
        <w:t>01N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（借助于测定材料的化学或物理性质来测试或分析材料），G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1R</w:t>
      </w:r>
      <w:r>
        <w:rPr>
          <w:rFonts w:ascii="仿宋" w:eastAsia="仿宋" w:hAnsi="仿宋"/>
          <w:color w:val="000000" w:themeColor="text1"/>
          <w:sz w:val="28"/>
          <w:szCs w:val="28"/>
        </w:rPr>
        <w:t>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测量电变量，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磁量磁变量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)，G</w:t>
      </w:r>
      <w:r>
        <w:rPr>
          <w:rFonts w:ascii="仿宋" w:eastAsia="仿宋" w:hAnsi="仿宋"/>
          <w:color w:val="000000" w:themeColor="text1"/>
          <w:sz w:val="28"/>
          <w:szCs w:val="28"/>
        </w:rPr>
        <w:t>06Q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专门适用于行政、商业、金融、管理、监督或预测目的的数据处理系统或方法；其他类目不包含的专门适用于行政、商业、金融、管理、监督或预测目的的处理系统或方法），G06N（基于特定计算模型的计算机系统），E</w:t>
      </w:r>
      <w:r>
        <w:rPr>
          <w:rFonts w:ascii="仿宋" w:eastAsia="仿宋" w:hAnsi="仿宋"/>
          <w:color w:val="000000" w:themeColor="text1"/>
          <w:sz w:val="28"/>
          <w:szCs w:val="28"/>
        </w:rPr>
        <w:t>21D(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竖井；隧道；平硐；地下室)，G06K（数据识别；数据表示；记录载体；记录载体的处理），G</w:t>
      </w:r>
      <w:r>
        <w:rPr>
          <w:rFonts w:ascii="仿宋" w:eastAsia="仿宋" w:hAnsi="仿宋"/>
          <w:color w:val="000000" w:themeColor="text1"/>
          <w:sz w:val="28"/>
          <w:szCs w:val="28"/>
        </w:rPr>
        <w:t>01M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（机器或结构部件的静或动平衡的测试；其他类目中不包括的结构部件或设备的测试），H</w:t>
      </w:r>
      <w:r>
        <w:rPr>
          <w:rFonts w:ascii="仿宋" w:eastAsia="仿宋" w:hAnsi="仿宋"/>
          <w:color w:val="000000" w:themeColor="text1"/>
          <w:sz w:val="28"/>
          <w:szCs w:val="28"/>
        </w:rPr>
        <w:t>02J(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供电或配电的电路装置或系统；电能存储系统)，G06T（一般的图像数据处理或产生）。</w:t>
      </w:r>
    </w:p>
    <w:p w:rsidR="00122F16" w:rsidRDefault="00122F16" w:rsidP="00122F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8F329A6" wp14:editId="73918225">
            <wp:extent cx="5274310" cy="3076575"/>
            <wp:effectExtent l="0" t="0" r="2540" b="9525"/>
            <wp:docPr id="4" name="图表 2"/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表 2"/>
                    <pic:cNvPicPr>
                      <a:picLocks noGrp="1" noChangeAspect="1" noMove="1" noResize="1" noEditPoints="1" noAdjustHandles="1" noChangeArrowheads="1" noChangeShapeType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6" w:rsidRDefault="00122F16" w:rsidP="00122F16">
      <w:pPr>
        <w:ind w:firstLineChars="700" w:firstLine="147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图4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</w:t>
      </w:r>
      <w:r>
        <w:rPr>
          <w:rFonts w:ascii="黑体" w:eastAsia="黑体" w:hAnsi="黑体"/>
          <w:szCs w:val="21"/>
        </w:rPr>
        <w:t>IPC</w:t>
      </w:r>
      <w:r>
        <w:rPr>
          <w:rFonts w:ascii="黑体" w:eastAsia="黑体" w:hAnsi="黑体" w:hint="eastAsia"/>
          <w:szCs w:val="21"/>
        </w:rPr>
        <w:t>分布</w:t>
      </w:r>
    </w:p>
    <w:p w:rsidR="00122F16" w:rsidRDefault="00122F16" w:rsidP="00122F16">
      <w:pPr>
        <w:ind w:firstLineChars="700" w:firstLine="1470"/>
        <w:rPr>
          <w:rFonts w:ascii="黑体" w:eastAsia="黑体" w:hAnsi="黑体"/>
          <w:szCs w:val="21"/>
        </w:rPr>
      </w:pPr>
    </w:p>
    <w:p w:rsidR="00122F16" w:rsidRDefault="00122F16" w:rsidP="00122F16">
      <w:pPr>
        <w:pStyle w:val="a4"/>
        <w:ind w:left="432" w:firstLineChars="0" w:hanging="43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五、专利转移转化情况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年第二季度，以西南交通大学为申请（专利权）人公开（公告）的专利中，有</w:t>
      </w: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件发生法律状态的变更，均为转让，其中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发生专利申请权的转移，</w:t>
      </w:r>
      <w:r>
        <w:rPr>
          <w:rFonts w:ascii="仿宋" w:eastAsia="仿宋" w:hAnsi="仿宋"/>
          <w:color w:val="000000" w:themeColor="text1"/>
          <w:sz w:val="28"/>
          <w:szCs w:val="28"/>
        </w:rPr>
        <w:t>17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件发生专利权转移。具体情况如下。</w:t>
      </w:r>
    </w:p>
    <w:p w:rsidR="00122F16" w:rsidRDefault="00122F16" w:rsidP="00122F16">
      <w:pPr>
        <w:widowControl/>
        <w:shd w:val="clear" w:color="auto" w:fill="FFFFFF"/>
        <w:ind w:leftChars="200" w:left="420" w:firstLineChars="600" w:firstLine="1260"/>
        <w:jc w:val="left"/>
        <w:rPr>
          <w:rFonts w:ascii="黑体" w:eastAsia="黑体" w:hAnsi="黑体"/>
          <w:szCs w:val="21"/>
        </w:rPr>
      </w:pPr>
      <w:bookmarkStart w:id="4" w:name="_Hlk65232455"/>
      <w:r>
        <w:rPr>
          <w:rFonts w:ascii="黑体" w:eastAsia="黑体" w:hAnsi="黑体" w:hint="eastAsia"/>
          <w:szCs w:val="21"/>
        </w:rPr>
        <w:t>表2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西南交通大学2</w:t>
      </w:r>
      <w:r>
        <w:rPr>
          <w:rFonts w:ascii="黑体" w:eastAsia="黑体" w:hAnsi="黑体"/>
          <w:szCs w:val="21"/>
        </w:rPr>
        <w:t>021</w:t>
      </w:r>
      <w:r>
        <w:rPr>
          <w:rFonts w:ascii="黑体" w:eastAsia="黑体" w:hAnsi="黑体" w:hint="eastAsia"/>
          <w:szCs w:val="21"/>
        </w:rPr>
        <w:t>年第二季度专利转化情况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CN206540988U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一种套管油纸绝缘电热联合老化实验装置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  <w:r>
              <w:rPr>
                <w:rFonts w:ascii="Calibri" w:eastAsia="黑体" w:hAnsi="Calibri" w:cs="Calibri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>；西安西电高压套管有限公司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云南电网有限责任公司电力科学研究院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021.04.23</w:t>
            </w:r>
          </w:p>
        </w:tc>
      </w:tr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CN206515429U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一种绝缘纸不均匀加速热老化实验装置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  <w:r>
              <w:rPr>
                <w:rFonts w:ascii="Calibri" w:eastAsia="黑体" w:hAnsi="Calibri" w:cs="Calibri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>；西安西电高压套管有限公司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云南电网有限责任公司电力科学研究院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021.04.30</w:t>
            </w:r>
          </w:p>
        </w:tc>
      </w:tr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CN206523415U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一种不均匀加热套管油纸的热老化实验装置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  <w:r>
              <w:rPr>
                <w:rFonts w:ascii="Calibri" w:eastAsia="黑体" w:hAnsi="Calibri" w:cs="Calibri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>；西安西电高压套管有限公司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云南电网有限责任公司电力科学研究院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021.04.30</w:t>
            </w:r>
          </w:p>
        </w:tc>
      </w:tr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CN107488880B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一种用于大面积制备纳米纤维膜的自动控制静电纺丝系统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四川金时新能科技有限公司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2021.02.26</w:t>
            </w:r>
          </w:p>
        </w:tc>
      </w:tr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CN207717273U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钢筋计安装保护系统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浩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吉铁路股份有限公司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2021.04.06</w:t>
            </w:r>
          </w:p>
        </w:tc>
      </w:tr>
      <w:tr w:rsidR="00122F16" w:rsidTr="00640092">
        <w:tc>
          <w:tcPr>
            <w:tcW w:w="1555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9E2F3" w:themeFill="accent5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CN108190854B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一种超掺杂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层次孔碳材料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及其制备方法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2021.03.09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CN108249419B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一种多元掺杂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层次孔碳材料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及其制备方法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2021.03.0</w:t>
            </w:r>
            <w:r>
              <w:rPr>
                <w:rFonts w:ascii="黑体" w:eastAsia="黑体" w:hAnsi="黑体"/>
                <w:szCs w:val="21"/>
              </w:rPr>
              <w:t>2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CN109378227B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一种固体电解质及其制备方法以及超级电容器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2021.03.0</w:t>
            </w:r>
            <w:r>
              <w:rPr>
                <w:rFonts w:ascii="黑体" w:eastAsia="黑体" w:hAnsi="黑体"/>
                <w:szCs w:val="21"/>
              </w:rPr>
              <w:t>5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CN110482519A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一种具有碳超结构的材料、制备方法以及应用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</w:t>
            </w:r>
            <w:r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/>
                <w:szCs w:val="21"/>
              </w:rPr>
              <w:t>26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CN110886198B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一种用于矩形钢箱梁桥梁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涡振控制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的风嘴结构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西南交通大学；中铁大桥勘测设计院集团有限公司</w:t>
            </w:r>
          </w:p>
        </w:tc>
      </w:tr>
      <w:tr w:rsidR="00122F16" w:rsidTr="00640092">
        <w:trPr>
          <w:trHeight w:val="42"/>
        </w:trPr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西南交通大学；中铁大桥勘测设计院集团有限公司；武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九铁路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客运专线湖北有限责任公司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2021.04.30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CN111477470B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一种非对称高压芯片式储能器件及其制备方法和应用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/>
                <w:szCs w:val="21"/>
              </w:rPr>
              <w:t>02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CN111583067A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一种城市地下大空间施工安全预警与应急决策方法及系统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西南交通大学；中铁第一勘察设计院集团有限公司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</w:t>
            </w:r>
            <w:r>
              <w:rPr>
                <w:rFonts w:ascii="黑体" w:eastAsia="黑体" w:hAnsi="黑体"/>
                <w:szCs w:val="21"/>
              </w:rPr>
              <w:t>4.09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CN111581690A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一种地下大空间关键指标阈值确定方法及系统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西南交通大学；中铁第一勘察设计院集团有限公司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</w:t>
            </w:r>
            <w:r>
              <w:rPr>
                <w:rFonts w:ascii="黑体" w:eastAsia="黑体" w:hAnsi="黑体"/>
                <w:szCs w:val="21"/>
              </w:rPr>
              <w:t>4.13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CN111945250A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生物质多孔碳纤维、其制备方法及应用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.</w:t>
            </w:r>
            <w:r>
              <w:rPr>
                <w:rFonts w:ascii="黑体" w:eastAsia="黑体" w:hAnsi="黑体"/>
                <w:szCs w:val="21"/>
              </w:rPr>
              <w:t>02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CN106368721B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一种隧道防岩爆支护方法及隧道防岩爆支护体系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西南交通大学；陕西祐通材料有限公司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2021.05.18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CN206503603U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一种隧道防岩爆支护体系及隧道结构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陕西祐通材料有限公司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2021.05.14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CN206881720U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一种用于金属碳化物的氯化反应装置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021.05.07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CN207143970U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一种基坑围护桩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中铁二十一局集团轨道交通工程有限公司；西南交通大学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2021.05.07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CN109712824B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一种利用液晶化</w:t>
            </w:r>
            <w:proofErr w:type="spellStart"/>
            <w:r>
              <w:rPr>
                <w:rFonts w:ascii="黑体" w:eastAsia="黑体" w:hAnsi="黑体" w:hint="eastAsia"/>
                <w:szCs w:val="21"/>
              </w:rPr>
              <w:t>MXene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构建三维</w:t>
            </w:r>
            <w:proofErr w:type="spellStart"/>
            <w:r>
              <w:rPr>
                <w:rFonts w:ascii="黑体" w:eastAsia="黑体" w:hAnsi="黑体" w:hint="eastAsia"/>
                <w:szCs w:val="21"/>
              </w:rPr>
              <w:t>MXene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阵列的方法及三维</w:t>
            </w:r>
            <w:proofErr w:type="spellStart"/>
            <w:r>
              <w:rPr>
                <w:rFonts w:ascii="黑体" w:eastAsia="黑体" w:hAnsi="黑体" w:hint="eastAsia"/>
                <w:szCs w:val="21"/>
              </w:rPr>
              <w:t>MXene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阵列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四川金时科技股份有限公司；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杨维清</w:t>
            </w:r>
            <w:proofErr w:type="gramEnd"/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2021.03.09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CN111221329B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一种自主车辆排队间距控制方法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Calibri" w:eastAsia="黑体" w:hAnsi="Calibri" w:cs="Calibri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>西南交通大学；成都信息工程大学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六木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(沈阳)汽车设计有限公司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2021.05.07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CN111236973B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一种用于板块活动带隧道的韧性结构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西南交通大学；陕西祐通材料有限公司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2021.05.14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CN111188630B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取热吸能让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压隧道结构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西南交通大学；陕西祐通材料有限公司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2021.05.11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CN111441381A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防打击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结构及其确定方法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西南交通大学；中铁第四勘察设计院集团有限公司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2021.05.11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CN112746851A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专利申请权转移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一种盾构机用瓦斯防控系统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中铁建昆仑地铁投资建设管理有限公司；西南交通大学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中铁建昆仑地铁投资建设管理有限公司；西南交通大学</w:t>
            </w:r>
            <w:r>
              <w:rPr>
                <w:rFonts w:ascii="Calibri" w:eastAsia="黑体" w:hAnsi="Calibri" w:cs="Calibri" w:hint="eastAsia"/>
                <w:szCs w:val="21"/>
              </w:rPr>
              <w:t>；</w:t>
            </w:r>
            <w:r>
              <w:rPr>
                <w:rFonts w:ascii="黑体" w:eastAsia="黑体" w:hAnsi="黑体" w:hint="eastAsia"/>
                <w:szCs w:val="21"/>
              </w:rPr>
              <w:t>中铁十二局集团第四工程有限公司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2021.06.11</w:t>
            </w:r>
          </w:p>
        </w:tc>
      </w:tr>
      <w:tr w:rsidR="00122F16" w:rsidTr="00640092">
        <w:tc>
          <w:tcPr>
            <w:tcW w:w="1555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公开号</w:t>
            </w:r>
          </w:p>
        </w:tc>
        <w:tc>
          <w:tcPr>
            <w:tcW w:w="6741" w:type="dxa"/>
            <w:shd w:val="clear" w:color="auto" w:fill="DEEAF6" w:themeFill="accent1" w:themeFillTint="33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CN210803108U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事务数据类型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专利权转移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专利名称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一种用于复合材料力学性能的测试设备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让与人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西南交通大学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受让人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成都复合谷科技有限公司</w:t>
            </w:r>
          </w:p>
        </w:tc>
      </w:tr>
      <w:tr w:rsidR="00122F16" w:rsidTr="00640092">
        <w:tc>
          <w:tcPr>
            <w:tcW w:w="1555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备案日期</w:t>
            </w:r>
          </w:p>
        </w:tc>
        <w:tc>
          <w:tcPr>
            <w:tcW w:w="6741" w:type="dxa"/>
          </w:tcPr>
          <w:p w:rsidR="00122F16" w:rsidRDefault="00122F16" w:rsidP="00640092">
            <w:pPr>
              <w:tabs>
                <w:tab w:val="left" w:pos="1176"/>
              </w:tabs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2021.06.04</w:t>
            </w:r>
          </w:p>
        </w:tc>
      </w:tr>
    </w:tbl>
    <w:p w:rsidR="00122F16" w:rsidRDefault="00122F16" w:rsidP="00122F16">
      <w:pPr>
        <w:pStyle w:val="1"/>
        <w:ind w:left="432" w:firstLineChars="0" w:hanging="432"/>
        <w:rPr>
          <w:rFonts w:ascii="仿宋" w:eastAsia="仿宋" w:hAnsi="仿宋"/>
          <w:b/>
          <w:bCs/>
          <w:sz w:val="28"/>
          <w:szCs w:val="28"/>
        </w:rPr>
      </w:pPr>
    </w:p>
    <w:p w:rsidR="00122F16" w:rsidRDefault="00122F16" w:rsidP="00122F16">
      <w:pPr>
        <w:pStyle w:val="1"/>
        <w:ind w:left="432" w:firstLineChars="0" w:hanging="43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六、高价值专利推荐</w:t>
      </w:r>
    </w:p>
    <w:p w:rsidR="00122F16" w:rsidRDefault="00122F16" w:rsidP="00122F16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DPI大为专利指数是大为自有知识产权研发的专利价值评估工具，从技术、法律、战略、市场、经济五个维度，采用专利被引证数、同族数、存活期等20余个指标，建立的专利质量量化评估模型，对专利量化评估，评估结果以星级形式可视化展示， 5星级（≥90分）、4.5星级（≥80且＜90分）、4星级（≥70且＜80）、3.5星级（≥65且＜70分）、3星级（≥60且＜65分）、2.5星级（≥50且＜60分）、2星级（≥40且＜50分）、1星级（≥30且＜40分）和没有</w:t>
      </w:r>
      <w:r>
        <w:rPr>
          <w:rFonts w:ascii="仿宋" w:eastAsia="仿宋" w:hAnsi="仿宋" w:hint="eastAsia"/>
          <w:sz w:val="28"/>
          <w:szCs w:val="28"/>
        </w:rPr>
        <w:lastRenderedPageBreak/>
        <w:t>星级，该评价模式为高价值专利的筛选和培育提供客观数据支持。</w:t>
      </w:r>
    </w:p>
    <w:p w:rsidR="00122F16" w:rsidRDefault="00122F16" w:rsidP="00122F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以大为专利质量指数作为评价指标，选择出4星级以上的高价值专利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件。</w:t>
      </w:r>
    </w:p>
    <w:p w:rsidR="00122F16" w:rsidRDefault="00122F16" w:rsidP="00122F16">
      <w:pPr>
        <w:rPr>
          <w:rFonts w:ascii="等线" w:eastAsia="等线" w:hAnsi="等线"/>
          <w:szCs w:val="21"/>
        </w:rPr>
      </w:pPr>
    </w:p>
    <w:p w:rsidR="00122F16" w:rsidRDefault="00122F16" w:rsidP="00122F16">
      <w:pPr>
        <w:widowControl/>
        <w:shd w:val="clear" w:color="auto" w:fill="FFFFFF"/>
        <w:ind w:leftChars="200" w:left="420" w:firstLineChars="600" w:firstLine="1260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hint="eastAsia"/>
        </w:rPr>
        <w:t>表3 西南交通大学2021年第二季度高价值专利推荐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02"/>
        <w:gridCol w:w="1120"/>
        <w:gridCol w:w="1168"/>
      </w:tblGrid>
      <w:tr w:rsidR="00122F16" w:rsidTr="00640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公开（公告）号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专利名称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发明人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专利类型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大为DPI综合评价</w:t>
            </w:r>
          </w:p>
        </w:tc>
      </w:tr>
      <w:tr w:rsidR="00122F16" w:rsidTr="00640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widowControl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CN105524159B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具有癌细胞选择性杀伤和迁移抑制作用的多肽分子与用途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茆灿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泉;崔健;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邬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怡然;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毕振飞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;黄家明;郭泰林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发明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</w:tr>
      <w:tr w:rsidR="00122F16" w:rsidTr="00640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widowControl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CN106647256B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一种基于H∞ PID的主动悬架控制系统及控制方法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岳俊洲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;阮海斌;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刘丛志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;刘文;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熊能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陈翼星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发明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</w:tr>
      <w:tr w:rsidR="00122F16" w:rsidTr="00640092">
        <w:trPr>
          <w:trHeight w:val="10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widowControl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CN110228805B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还原氧化石墨烯/碳纳米管复合材料及其制备方法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卢晓英;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魏立恒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;李冕;卢怡;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江奇</w:t>
            </w:r>
            <w:proofErr w:type="gramEnd"/>
            <w:r>
              <w:rPr>
                <w:rFonts w:ascii="黑体" w:eastAsia="黑体" w:hAnsi="黑体" w:hint="eastAsia"/>
                <w:sz w:val="18"/>
                <w:szCs w:val="18"/>
              </w:rPr>
              <w:t>;翁杰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发明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</w:tr>
      <w:tr w:rsidR="00122F16" w:rsidTr="00640092">
        <w:trPr>
          <w:trHeight w:val="11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widowControl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CN108387242B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自动驾驶换道准备和执行一体化轨迹规划方法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杨达;吴丹红;吕蒙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发明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16" w:rsidRDefault="00122F16" w:rsidP="00640092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</w:tr>
    </w:tbl>
    <w:p w:rsidR="00122F16" w:rsidRPr="00122F16" w:rsidRDefault="00122F16" w:rsidP="00122F16">
      <w:pPr>
        <w:tabs>
          <w:tab w:val="left" w:pos="1176"/>
        </w:tabs>
        <w:jc w:val="left"/>
        <w:rPr>
          <w:rFonts w:ascii="黑体" w:eastAsia="黑体" w:hAnsi="黑体"/>
        </w:rPr>
      </w:pPr>
    </w:p>
    <w:sectPr w:rsidR="00122F16" w:rsidRPr="0012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1D8812"/>
    <w:multiLevelType w:val="singleLevel"/>
    <w:tmpl w:val="D81D88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6"/>
    <w:rsid w:val="00122F16"/>
    <w:rsid w:val="008902C8"/>
    <w:rsid w:val="0089641F"/>
    <w:rsid w:val="00B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2F034-764A-4709-9524-49CFA41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22F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22F16"/>
    <w:rPr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122F1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F16"/>
    <w:pPr>
      <w:ind w:firstLineChars="200" w:firstLine="420"/>
    </w:pPr>
  </w:style>
  <w:style w:type="paragraph" w:customStyle="1" w:styleId="1">
    <w:name w:val="列表段落1"/>
    <w:basedOn w:val="a"/>
    <w:rsid w:val="00122F16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Sheet1!$A$3:$A$11</c:f>
              <c:strCache>
                <c:ptCount val="9"/>
                <c:pt idx="0">
                  <c:v>中铁四局集团有限公司</c:v>
                </c:pt>
                <c:pt idx="1">
                  <c:v>中车长春轨道客车股份有限公司</c:v>
                </c:pt>
                <c:pt idx="2">
                  <c:v>中铁四局集团第一工程有限公司</c:v>
                </c:pt>
                <c:pt idx="3">
                  <c:v>四川乐健梦想家科技有限公司</c:v>
                </c:pt>
                <c:pt idx="4">
                  <c:v>中国国家铁路集团有限公司</c:v>
                </c:pt>
                <c:pt idx="5">
                  <c:v>秀王体育集团有限公司</c:v>
                </c:pt>
                <c:pt idx="6">
                  <c:v>四川驰恒专用汽车制造有限公司</c:v>
                </c:pt>
                <c:pt idx="7">
                  <c:v>成都交大大数据科技有限公司</c:v>
                </c:pt>
                <c:pt idx="8">
                  <c:v>中铁四局集团第五工程有限公司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053344"/>
        <c:axId val="252053904"/>
      </c:barChart>
      <c:catAx>
        <c:axId val="25205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2053904"/>
        <c:crosses val="autoZero"/>
        <c:auto val="1"/>
        <c:lblAlgn val="ctr"/>
        <c:lblOffset val="100"/>
        <c:noMultiLvlLbl val="0"/>
      </c:catAx>
      <c:valAx>
        <c:axId val="25205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205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751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赵颖梅</dc:creator>
  <cp:keywords/>
  <dc:description/>
  <cp:lastModifiedBy>赵颖梅</cp:lastModifiedBy>
  <cp:revision>2</cp:revision>
  <dcterms:created xsi:type="dcterms:W3CDTF">2021-07-21T03:30:00Z</dcterms:created>
  <dcterms:modified xsi:type="dcterms:W3CDTF">2021-07-21T03:54:00Z</dcterms:modified>
</cp:coreProperties>
</file>